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88D" w:rsidRDefault="001A34D8">
      <w:pPr>
        <w:rPr>
          <w:sz w:val="28"/>
          <w:szCs w:val="28"/>
        </w:rPr>
      </w:pPr>
      <w:r>
        <w:rPr>
          <w:sz w:val="28"/>
          <w:szCs w:val="28"/>
        </w:rPr>
        <w:t>If you are new to goat shows…</w:t>
      </w:r>
    </w:p>
    <w:p w:rsidR="001A34D8" w:rsidRDefault="001A34D8">
      <w:pPr>
        <w:rPr>
          <w:sz w:val="28"/>
          <w:szCs w:val="28"/>
        </w:rPr>
      </w:pPr>
    </w:p>
    <w:p w:rsidR="001A34D8" w:rsidRDefault="001A34D8">
      <w:pPr>
        <w:rPr>
          <w:sz w:val="28"/>
          <w:szCs w:val="28"/>
        </w:rPr>
      </w:pPr>
      <w:r>
        <w:rPr>
          <w:sz w:val="28"/>
          <w:szCs w:val="28"/>
        </w:rPr>
        <w:t>…</w:t>
      </w:r>
      <w:proofErr w:type="gramStart"/>
      <w:r>
        <w:rPr>
          <w:sz w:val="28"/>
          <w:szCs w:val="28"/>
        </w:rPr>
        <w:t>it</w:t>
      </w:r>
      <w:proofErr w:type="gramEnd"/>
      <w:r>
        <w:rPr>
          <w:sz w:val="28"/>
          <w:szCs w:val="28"/>
        </w:rPr>
        <w:t xml:space="preserve"> is really helpful to get up on the terminology. Here are some useful links to check out when you need to know what the judge means when he says, for example, “angularity” or “angulation” (which are not the same thing).</w:t>
      </w:r>
    </w:p>
    <w:p w:rsidR="001A34D8" w:rsidRDefault="001A34D8">
      <w:pPr>
        <w:rPr>
          <w:sz w:val="28"/>
          <w:szCs w:val="28"/>
        </w:rPr>
      </w:pPr>
    </w:p>
    <w:p w:rsidR="001A34D8" w:rsidRDefault="001A34D8">
      <w:pPr>
        <w:rPr>
          <w:sz w:val="28"/>
          <w:szCs w:val="28"/>
        </w:rPr>
      </w:pPr>
      <w:r>
        <w:rPr>
          <w:sz w:val="28"/>
          <w:szCs w:val="28"/>
        </w:rPr>
        <w:t xml:space="preserve">* The ADGA Unified Scorecard: </w:t>
      </w:r>
    </w:p>
    <w:p w:rsidR="001A34D8" w:rsidRDefault="001A34D8">
      <w:pPr>
        <w:rPr>
          <w:sz w:val="28"/>
          <w:szCs w:val="28"/>
        </w:rPr>
      </w:pPr>
    </w:p>
    <w:p w:rsidR="001A34D8" w:rsidRDefault="001A34D8">
      <w:pPr>
        <w:rPr>
          <w:sz w:val="28"/>
          <w:szCs w:val="28"/>
        </w:rPr>
      </w:pPr>
      <w:hyperlink r:id="rId5" w:history="1">
        <w:r w:rsidRPr="00734CD4">
          <w:rPr>
            <w:rStyle w:val="Hyperlink"/>
            <w:sz w:val="28"/>
            <w:szCs w:val="28"/>
          </w:rPr>
          <w:t>http://adga.org/wp-content/uploads/2015/08/JT2-3.pdf</w:t>
        </w:r>
      </w:hyperlink>
    </w:p>
    <w:p w:rsidR="001A34D8" w:rsidRDefault="001A34D8">
      <w:pPr>
        <w:rPr>
          <w:sz w:val="28"/>
          <w:szCs w:val="28"/>
        </w:rPr>
      </w:pPr>
    </w:p>
    <w:p w:rsidR="001A34D8" w:rsidRDefault="001A34D8">
      <w:pPr>
        <w:rPr>
          <w:sz w:val="28"/>
          <w:szCs w:val="28"/>
        </w:rPr>
      </w:pPr>
      <w:r>
        <w:rPr>
          <w:sz w:val="28"/>
          <w:szCs w:val="28"/>
        </w:rPr>
        <w:t>* The ADGA Linear Appraisal booklet (the “Blue Book”)</w:t>
      </w:r>
    </w:p>
    <w:p w:rsidR="001A34D8" w:rsidRDefault="001A34D8">
      <w:pPr>
        <w:rPr>
          <w:sz w:val="28"/>
          <w:szCs w:val="28"/>
        </w:rPr>
      </w:pPr>
    </w:p>
    <w:p w:rsidR="001A34D8" w:rsidRDefault="001A34D8">
      <w:pPr>
        <w:rPr>
          <w:sz w:val="28"/>
          <w:szCs w:val="28"/>
        </w:rPr>
      </w:pPr>
      <w:hyperlink r:id="rId6" w:history="1">
        <w:r w:rsidRPr="00734CD4">
          <w:rPr>
            <w:rStyle w:val="Hyperlink"/>
            <w:sz w:val="28"/>
            <w:szCs w:val="28"/>
          </w:rPr>
          <w:t>http://adga.org/wp-content/uploads/2015/06/LA_BOOKLET.pdf</w:t>
        </w:r>
      </w:hyperlink>
    </w:p>
    <w:p w:rsidR="001A34D8" w:rsidRDefault="001A34D8">
      <w:pPr>
        <w:rPr>
          <w:sz w:val="28"/>
          <w:szCs w:val="28"/>
        </w:rPr>
      </w:pPr>
    </w:p>
    <w:p w:rsidR="001A34D8" w:rsidRDefault="001A34D8">
      <w:pPr>
        <w:rPr>
          <w:sz w:val="28"/>
          <w:szCs w:val="28"/>
        </w:rPr>
      </w:pPr>
      <w:r>
        <w:rPr>
          <w:sz w:val="28"/>
          <w:szCs w:val="28"/>
        </w:rPr>
        <w:t>* The ADGA Linear Appraisal Standard Operating Procedure:</w:t>
      </w:r>
    </w:p>
    <w:p w:rsidR="001A34D8" w:rsidRDefault="001A34D8">
      <w:pPr>
        <w:rPr>
          <w:sz w:val="28"/>
          <w:szCs w:val="28"/>
        </w:rPr>
      </w:pPr>
    </w:p>
    <w:p w:rsidR="001A34D8" w:rsidRDefault="001A34D8">
      <w:pPr>
        <w:rPr>
          <w:sz w:val="28"/>
          <w:szCs w:val="28"/>
        </w:rPr>
      </w:pPr>
      <w:hyperlink r:id="rId7" w:history="1">
        <w:r w:rsidRPr="00734CD4">
          <w:rPr>
            <w:rStyle w:val="Hyperlink"/>
            <w:sz w:val="28"/>
            <w:szCs w:val="28"/>
          </w:rPr>
          <w:t>https://adga.org/wp-content/uploads/2017/11/LA_SOP_2017.pdf</w:t>
        </w:r>
      </w:hyperlink>
    </w:p>
    <w:p w:rsidR="001A34D8" w:rsidRDefault="001A34D8">
      <w:pPr>
        <w:rPr>
          <w:sz w:val="28"/>
          <w:szCs w:val="28"/>
        </w:rPr>
      </w:pPr>
    </w:p>
    <w:p w:rsidR="001A34D8" w:rsidRDefault="001A34D8">
      <w:pPr>
        <w:rPr>
          <w:sz w:val="28"/>
          <w:szCs w:val="28"/>
        </w:rPr>
      </w:pPr>
      <w:r>
        <w:rPr>
          <w:sz w:val="28"/>
          <w:szCs w:val="28"/>
        </w:rPr>
        <w:t>* ADGA links to online Judges’ Training materials:</w:t>
      </w:r>
    </w:p>
    <w:p w:rsidR="001A34D8" w:rsidRDefault="001A34D8">
      <w:pPr>
        <w:rPr>
          <w:sz w:val="28"/>
          <w:szCs w:val="28"/>
        </w:rPr>
      </w:pPr>
    </w:p>
    <w:p w:rsidR="001A34D8" w:rsidRDefault="001A34D8">
      <w:pPr>
        <w:rPr>
          <w:sz w:val="28"/>
          <w:szCs w:val="28"/>
        </w:rPr>
      </w:pPr>
      <w:hyperlink r:id="rId8" w:history="1">
        <w:r w:rsidRPr="00734CD4">
          <w:rPr>
            <w:rStyle w:val="Hyperlink"/>
            <w:sz w:val="28"/>
            <w:szCs w:val="28"/>
          </w:rPr>
          <w:t>http://adga.org/adga-judges-online-training-materials/</w:t>
        </w:r>
      </w:hyperlink>
    </w:p>
    <w:p w:rsidR="001A34D8" w:rsidRDefault="001A34D8">
      <w:pPr>
        <w:rPr>
          <w:sz w:val="28"/>
          <w:szCs w:val="28"/>
        </w:rPr>
      </w:pPr>
    </w:p>
    <w:p w:rsidR="001A34D8" w:rsidRDefault="001A34D8">
      <w:pPr>
        <w:rPr>
          <w:sz w:val="28"/>
          <w:szCs w:val="28"/>
        </w:rPr>
      </w:pPr>
      <w:r>
        <w:rPr>
          <w:sz w:val="28"/>
          <w:szCs w:val="28"/>
        </w:rPr>
        <w:t>Some really terrific books about dairy goat judging</w:t>
      </w:r>
      <w:r w:rsidR="00D51BE7">
        <w:rPr>
          <w:sz w:val="28"/>
          <w:szCs w:val="28"/>
        </w:rPr>
        <w:t>;</w:t>
      </w:r>
      <w:bookmarkStart w:id="0" w:name="_GoBack"/>
      <w:bookmarkEnd w:id="0"/>
      <w:r>
        <w:rPr>
          <w:sz w:val="28"/>
          <w:szCs w:val="28"/>
        </w:rPr>
        <w:t xml:space="preserve"> unfortunately, out of print, so look for used:</w:t>
      </w:r>
    </w:p>
    <w:p w:rsidR="001A34D8" w:rsidRDefault="001A34D8">
      <w:pPr>
        <w:rPr>
          <w:sz w:val="28"/>
          <w:szCs w:val="28"/>
        </w:rPr>
      </w:pPr>
    </w:p>
    <w:p w:rsidR="001A34D8" w:rsidRDefault="001A34D8">
      <w:pPr>
        <w:rPr>
          <w:sz w:val="28"/>
          <w:szCs w:val="28"/>
        </w:rPr>
      </w:pPr>
      <w:hyperlink r:id="rId9" w:history="1">
        <w:r w:rsidRPr="00734CD4">
          <w:rPr>
            <w:rStyle w:val="Hyperlink"/>
            <w:sz w:val="28"/>
            <w:szCs w:val="28"/>
          </w:rPr>
          <w:t>https://www.amazon.com/Dairy-Judging-Techniques-Harvey-Considine/dp/0930848020</w:t>
        </w:r>
      </w:hyperlink>
    </w:p>
    <w:p w:rsidR="001A34D8" w:rsidRDefault="001A34D8">
      <w:pPr>
        <w:rPr>
          <w:sz w:val="28"/>
          <w:szCs w:val="28"/>
        </w:rPr>
      </w:pPr>
    </w:p>
    <w:p w:rsidR="001A34D8" w:rsidRDefault="001A34D8">
      <w:pPr>
        <w:rPr>
          <w:sz w:val="28"/>
          <w:szCs w:val="28"/>
        </w:rPr>
      </w:pPr>
      <w:hyperlink r:id="rId10" w:history="1">
        <w:r w:rsidRPr="00734CD4">
          <w:rPr>
            <w:rStyle w:val="Hyperlink"/>
            <w:sz w:val="28"/>
            <w:szCs w:val="28"/>
          </w:rPr>
          <w:t>https://www.amazon.com/illustrated-standard-dairy-goat-conformation/dp/B0006WROLK</w:t>
        </w:r>
      </w:hyperlink>
    </w:p>
    <w:p w:rsidR="001A34D8" w:rsidRDefault="001A34D8">
      <w:pPr>
        <w:rPr>
          <w:sz w:val="28"/>
          <w:szCs w:val="28"/>
        </w:rPr>
      </w:pPr>
    </w:p>
    <w:p w:rsidR="001A34D8" w:rsidRDefault="001A34D8">
      <w:pPr>
        <w:rPr>
          <w:sz w:val="28"/>
          <w:szCs w:val="28"/>
        </w:rPr>
      </w:pPr>
    </w:p>
    <w:p w:rsidR="001A34D8" w:rsidRDefault="001A34D8">
      <w:pPr>
        <w:rPr>
          <w:sz w:val="28"/>
          <w:szCs w:val="28"/>
        </w:rPr>
      </w:pPr>
    </w:p>
    <w:p w:rsidR="001A34D8" w:rsidRPr="001A34D8" w:rsidRDefault="001A34D8">
      <w:pPr>
        <w:rPr>
          <w:sz w:val="28"/>
          <w:szCs w:val="28"/>
        </w:rPr>
      </w:pPr>
    </w:p>
    <w:sectPr w:rsidR="001A34D8" w:rsidRPr="001A34D8">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D8"/>
    <w:rsid w:val="001A34D8"/>
    <w:rsid w:val="0046488D"/>
    <w:rsid w:val="00D5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1A34D8"/>
    <w:rPr>
      <w:color w:val="0000FF" w:themeColor="hyperlink"/>
      <w:u w:val="single"/>
    </w:rPr>
  </w:style>
  <w:style w:type="paragraph" w:styleId="ListParagraph">
    <w:name w:val="List Paragraph"/>
    <w:basedOn w:val="Normal"/>
    <w:uiPriority w:val="34"/>
    <w:qFormat/>
    <w:rsid w:val="001A34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1A34D8"/>
    <w:rPr>
      <w:color w:val="0000FF" w:themeColor="hyperlink"/>
      <w:u w:val="single"/>
    </w:rPr>
  </w:style>
  <w:style w:type="paragraph" w:styleId="ListParagraph">
    <w:name w:val="List Paragraph"/>
    <w:basedOn w:val="Normal"/>
    <w:uiPriority w:val="34"/>
    <w:qFormat/>
    <w:rsid w:val="001A3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dga.org/wp-content/uploads/2015/08/JT2-3.pdf" TargetMode="External"/><Relationship Id="rId6" Type="http://schemas.openxmlformats.org/officeDocument/2006/relationships/hyperlink" Target="http://adga.org/wp-content/uploads/2015/06/LA_BOOKLET.pdf" TargetMode="External"/><Relationship Id="rId7" Type="http://schemas.openxmlformats.org/officeDocument/2006/relationships/hyperlink" Target="https://adga.org/wp-content/uploads/2017/11/LA_SOP_2017.pdf" TargetMode="External"/><Relationship Id="rId8" Type="http://schemas.openxmlformats.org/officeDocument/2006/relationships/hyperlink" Target="http://adga.org/adga-judges-online-training-materials/" TargetMode="External"/><Relationship Id="rId9" Type="http://schemas.openxmlformats.org/officeDocument/2006/relationships/hyperlink" Target="https://www.amazon.com/Dairy-Judging-Techniques-Harvey-Considine/dp/0930848020" TargetMode="External"/><Relationship Id="rId10" Type="http://schemas.openxmlformats.org/officeDocument/2006/relationships/hyperlink" Target="https://www.amazon.com/illustrated-standard-dairy-goat-conformation/dp/B0006WR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213</Words>
  <Characters>1220</Characters>
  <Application>Microsoft Macintosh Word</Application>
  <DocSecurity>0</DocSecurity>
  <Lines>10</Lines>
  <Paragraphs>2</Paragraphs>
  <ScaleCrop>false</ScaleCrop>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Karohl</dc:creator>
  <cp:keywords/>
  <dc:description/>
  <cp:lastModifiedBy>Joanne Karohl</cp:lastModifiedBy>
  <cp:revision>1</cp:revision>
  <dcterms:created xsi:type="dcterms:W3CDTF">2018-04-19T14:45:00Z</dcterms:created>
  <dcterms:modified xsi:type="dcterms:W3CDTF">2018-04-19T15:08:00Z</dcterms:modified>
</cp:coreProperties>
</file>